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BA5F11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BA5F11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BA5F11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BA5F11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A5F11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BA5F11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BA5F11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BA5F11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A5F11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BA5F11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BA5F11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BA5F11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A5F11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BA5F11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BA5F11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BA5F11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A5F11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BA5F11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BA5F11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BA5F11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BA5F11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BA5F1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BA5F1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BA5F11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A646E49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BA5F11">
              <w:rPr>
                <w:b/>
                <w:bCs/>
                <w:sz w:val="18"/>
                <w:szCs w:val="18"/>
                <w:lang w:val="ro-RO"/>
              </w:rPr>
              <w:t>DREPT ÎN PROTECȚIA MEDIULUI ȘI DEZVOLTARE DURABILĂ</w:t>
            </w:r>
          </w:p>
        </w:tc>
      </w:tr>
      <w:tr w:rsidR="000017E7" w:rsidRPr="00BA5F1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085E89F" w:rsidR="000017E7" w:rsidRPr="00BA5F11" w:rsidRDefault="00BA5F1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541CD62F" w14:textId="77777777" w:rsidR="000017E7" w:rsidRPr="00BA5F1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E0CF5AA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6434390F" w14:textId="77777777" w:rsidR="000017E7" w:rsidRPr="00BA5F1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2395558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BA5F1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BA5F11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BA5F11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BA5F1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BA5F11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323410E9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BA5F1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BA5F11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BA5F11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BA5F11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BA5F11">
              <w:rPr>
                <w:sz w:val="18"/>
                <w:szCs w:val="18"/>
                <w:lang w:val="ro-RO"/>
              </w:rPr>
              <w:t xml:space="preserve"> </w:t>
            </w:r>
            <w:r w:rsidRPr="00BA5F11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138C3FB7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441B62A7" w14:textId="77777777" w:rsidR="000017E7" w:rsidRPr="00BA5F11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 xml:space="preserve">Timpul total estimat </w:t>
      </w:r>
      <w:r w:rsidRPr="00BA5F11">
        <w:rPr>
          <w:w w:val="105"/>
          <w:sz w:val="18"/>
          <w:szCs w:val="18"/>
          <w:lang w:val="ro-RO"/>
        </w:rPr>
        <w:t>(ore alocate activităților</w:t>
      </w:r>
      <w:r w:rsidRPr="00BA5F11">
        <w:rPr>
          <w:spacing w:val="2"/>
          <w:w w:val="105"/>
          <w:sz w:val="18"/>
          <w:szCs w:val="18"/>
          <w:lang w:val="ro-RO"/>
        </w:rPr>
        <w:t xml:space="preserve"> </w:t>
      </w:r>
      <w:r w:rsidRPr="00BA5F11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BA5F1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BA5F11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6751CBC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BA5F1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B407823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BA5F1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34DB2A7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BA5F11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BA5F11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BA5F11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BA5F11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BA5F11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BA5F1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BA5F11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08D2974F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44</w:t>
            </w:r>
          </w:p>
        </w:tc>
        <w:tc>
          <w:tcPr>
            <w:tcW w:w="562" w:type="dxa"/>
          </w:tcPr>
          <w:p w14:paraId="3B3D13A2" w14:textId="77777777" w:rsidR="000017E7" w:rsidRPr="00BA5F1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272222F6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883" w:type="dxa"/>
          </w:tcPr>
          <w:p w14:paraId="42647734" w14:textId="77777777" w:rsidR="000017E7" w:rsidRPr="00BA5F1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25E7AA71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22</w:t>
            </w:r>
          </w:p>
        </w:tc>
        <w:tc>
          <w:tcPr>
            <w:tcW w:w="1487" w:type="dxa"/>
          </w:tcPr>
          <w:p w14:paraId="18F62C83" w14:textId="77777777" w:rsidR="000017E7" w:rsidRPr="00BA5F11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BA5F11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BA5F11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BA5F11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BA5F11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BA5F1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BA5F1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BA5F11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BA5F1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BA5F11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47B66DC" w:rsidR="000017E7" w:rsidRPr="00BA5F11" w:rsidRDefault="0041506F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29</w:t>
            </w:r>
          </w:p>
        </w:tc>
      </w:tr>
      <w:tr w:rsidR="000017E7" w:rsidRPr="00BA5F1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BA5F11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6C39E20B" w:rsidR="000017E7" w:rsidRPr="00BA5F11" w:rsidRDefault="00BA5F1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BA5F1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D25CC6E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BA5F11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03A1A860" w:rsidR="000017E7" w:rsidRPr="00BA5F11" w:rsidRDefault="00BA5F11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BA5F11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BA5F1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D4A7C30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31</w:t>
            </w:r>
          </w:p>
        </w:tc>
      </w:tr>
      <w:tr w:rsidR="000017E7" w:rsidRPr="00BA5F1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C65C011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BA5F1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0D8B1E19" w:rsidR="000017E7" w:rsidRPr="00BA5F11" w:rsidRDefault="0041506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724F16EC" w14:textId="77777777" w:rsidR="000017E7" w:rsidRPr="00BA5F11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BA5F11" w14:paraId="284460FF" w14:textId="77777777" w:rsidTr="00685E84">
        <w:trPr>
          <w:trHeight w:val="431"/>
        </w:trPr>
        <w:tc>
          <w:tcPr>
            <w:tcW w:w="1848" w:type="dxa"/>
          </w:tcPr>
          <w:p w14:paraId="37C70DD9" w14:textId="77777777" w:rsidR="000017E7" w:rsidRPr="00BA5F1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59F57B3A" w14:textId="79E3F6BE" w:rsidR="000017E7" w:rsidRPr="00BA5F11" w:rsidRDefault="00685E84" w:rsidP="00685E84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CP6. </w:t>
            </w:r>
            <w:r w:rsidR="0041506F" w:rsidRPr="00BA5F11">
              <w:rPr>
                <w:sz w:val="18"/>
                <w:szCs w:val="18"/>
                <w:lang w:val="ro-RO"/>
              </w:rPr>
              <w:t>Asigură conformitatea cu legislaţia de mediu</w:t>
            </w:r>
          </w:p>
          <w:p w14:paraId="784C4226" w14:textId="0509C5A0" w:rsidR="0041506F" w:rsidRPr="00BA5F11" w:rsidRDefault="00685E84" w:rsidP="00685E84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CP7. </w:t>
            </w:r>
            <w:r w:rsidR="0041506F" w:rsidRPr="00BA5F11">
              <w:rPr>
                <w:sz w:val="18"/>
                <w:szCs w:val="18"/>
                <w:lang w:val="ro-RO"/>
              </w:rPr>
              <w:t>Analizează legislaţia</w:t>
            </w:r>
          </w:p>
          <w:p w14:paraId="6A6B0FA7" w14:textId="1227DE00" w:rsidR="0041506F" w:rsidRPr="00BA5F11" w:rsidRDefault="00685E84" w:rsidP="00685E84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CP16. </w:t>
            </w:r>
            <w:r w:rsidR="0041506F" w:rsidRPr="00BA5F11">
              <w:rPr>
                <w:sz w:val="18"/>
                <w:szCs w:val="18"/>
                <w:lang w:val="ro-RO"/>
              </w:rPr>
              <w:t>Este la curent cu reglementările</w:t>
            </w:r>
          </w:p>
        </w:tc>
      </w:tr>
      <w:tr w:rsidR="000017E7" w:rsidRPr="00BA5F11" w14:paraId="3E8ED1A3" w14:textId="77777777" w:rsidTr="00685E84">
        <w:trPr>
          <w:trHeight w:val="432"/>
        </w:trPr>
        <w:tc>
          <w:tcPr>
            <w:tcW w:w="1848" w:type="dxa"/>
          </w:tcPr>
          <w:p w14:paraId="6249DC9E" w14:textId="77777777" w:rsidR="000017E7" w:rsidRPr="00BA5F11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6A18C43" w14:textId="612BC38C" w:rsidR="000017E7" w:rsidRPr="00BA5F11" w:rsidRDefault="00685E84" w:rsidP="00685E84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CT2. </w:t>
            </w:r>
            <w:r w:rsidR="0041506F" w:rsidRPr="00BA5F11">
              <w:rPr>
                <w:sz w:val="18"/>
                <w:szCs w:val="18"/>
                <w:lang w:val="ro-RO"/>
              </w:rPr>
              <w:t>Lucrează în echipa</w:t>
            </w:r>
          </w:p>
        </w:tc>
      </w:tr>
    </w:tbl>
    <w:p w14:paraId="080D3841" w14:textId="77777777" w:rsidR="000017E7" w:rsidRPr="00BA5F11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BA5F11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BA5F11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BA5F1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BA5F1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BA5F11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BA5F11" w14:paraId="2BBC8A4A" w14:textId="77777777" w:rsidTr="001A4580">
        <w:trPr>
          <w:trHeight w:val="741"/>
        </w:trPr>
        <w:tc>
          <w:tcPr>
            <w:tcW w:w="3123" w:type="dxa"/>
          </w:tcPr>
          <w:p w14:paraId="5744AAD3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C2. Studentul/Absolventul:</w:t>
            </w:r>
          </w:p>
          <w:p w14:paraId="5284D677" w14:textId="277A1D2C" w:rsidR="00CE072F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r w:rsidR="00AC1448"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dispozițiile legale fundamentale care guvernează</w:t>
            </w: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AC1448"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sistemul administrativ la nivel național și european.</w:t>
            </w:r>
          </w:p>
        </w:tc>
        <w:tc>
          <w:tcPr>
            <w:tcW w:w="2552" w:type="dxa"/>
          </w:tcPr>
          <w:p w14:paraId="1F458244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C2. Studentul/Absolventul:</w:t>
            </w:r>
          </w:p>
          <w:p w14:paraId="4D246F9E" w14:textId="5C89A48A" w:rsidR="00AC1448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a) </w:t>
            </w:r>
            <w:r w:rsidR="00AC1448"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</w:t>
            </w: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3959" w:type="dxa"/>
          </w:tcPr>
          <w:p w14:paraId="48A32E10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C2. Studentul/Absolventul:</w:t>
            </w:r>
          </w:p>
          <w:p w14:paraId="09DAD8D1" w14:textId="44654A68" w:rsidR="00AC1448" w:rsidRPr="00BA5F11" w:rsidRDefault="00AC1448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normelor legale și deontologice în procesul de formulare a propunerilor legislative și administrative.</w:t>
            </w:r>
          </w:p>
        </w:tc>
      </w:tr>
      <w:tr w:rsidR="00685E84" w:rsidRPr="00BA5F11" w14:paraId="00827E04" w14:textId="77777777" w:rsidTr="001A4580">
        <w:trPr>
          <w:trHeight w:val="741"/>
        </w:trPr>
        <w:tc>
          <w:tcPr>
            <w:tcW w:w="3123" w:type="dxa"/>
          </w:tcPr>
          <w:p w14:paraId="1B88F6A2" w14:textId="012C2F0E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C3. Studentul/Absolventul:</w:t>
            </w:r>
          </w:p>
          <w:p w14:paraId="1D4F2517" w14:textId="5894E51A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identifică principiile de sustenabilitate, incluziune și adaptabilitate în procesul de dezvoltare a instituțiilor.</w:t>
            </w:r>
          </w:p>
          <w:p w14:paraId="19A83252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ECC565D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C3. Studentul/Absolventul:</w:t>
            </w:r>
          </w:p>
          <w:p w14:paraId="3B0CA3AD" w14:textId="409972CC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a)analizează contextul organizațional pentru identificarea problemelor și oportunităților de dezvoltare.</w:t>
            </w:r>
          </w:p>
          <w:p w14:paraId="649F2145" w14:textId="3C276945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59D5D68C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C3. Studentul/Absolventul:</w:t>
            </w:r>
          </w:p>
          <w:p w14:paraId="1CD430D5" w14:textId="7C2BC30A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activează cu responsabilitate pentru inițierea și implementarea strategiilor de dezvoltare instituțională.</w:t>
            </w:r>
          </w:p>
          <w:p w14:paraId="47CC37B9" w14:textId="43830CE6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685E84" w:rsidRPr="00BA5F11" w14:paraId="5EA06824" w14:textId="77777777" w:rsidTr="001A4580">
        <w:trPr>
          <w:trHeight w:val="741"/>
        </w:trPr>
        <w:tc>
          <w:tcPr>
            <w:tcW w:w="3123" w:type="dxa"/>
          </w:tcPr>
          <w:p w14:paraId="04295F0A" w14:textId="3DA907FB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C4. Studentul/Absolventul:</w:t>
            </w:r>
          </w:p>
          <w:p w14:paraId="3F02AACA" w14:textId="1A272112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explică relațiile interinstituționale și dinamica activităților colaborative între sectoarele public, privat și nonguvernamental.</w:t>
            </w:r>
          </w:p>
          <w:p w14:paraId="07C2E199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41452B3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C4. Studentul/Absolventul:</w:t>
            </w:r>
          </w:p>
          <w:p w14:paraId="515A440C" w14:textId="5FA1DFB8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adaptează metodele de lucru la specificul instituției și la cerințele mediului socio-economic.</w:t>
            </w:r>
          </w:p>
          <w:p w14:paraId="4EFE5DB3" w14:textId="0EF171A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5A556E2B" w14:textId="5413EE11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7AB5815A" w14:textId="77777777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C4. Studentul/Absolventul:</w:t>
            </w:r>
          </w:p>
          <w:p w14:paraId="1592A4B4" w14:textId="4AF411F9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promovează buna guvernanță și respectarea principiilor democratice în cadrul structurilor administrative.</w:t>
            </w:r>
          </w:p>
          <w:p w14:paraId="1A703B52" w14:textId="7AF84216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685E84" w:rsidRPr="00BA5F11" w14:paraId="6F1779AC" w14:textId="77777777" w:rsidTr="001A4580">
        <w:trPr>
          <w:trHeight w:val="741"/>
        </w:trPr>
        <w:tc>
          <w:tcPr>
            <w:tcW w:w="3123" w:type="dxa"/>
          </w:tcPr>
          <w:p w14:paraId="20306238" w14:textId="0214FF95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C5. Studentul/Absolventul:</w:t>
            </w:r>
          </w:p>
          <w:p w14:paraId="09E8E2C0" w14:textId="30128AD0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enumeră importanța strategiilor bazate pe date și dovezi în procesul decizional administrativ.</w:t>
            </w:r>
          </w:p>
        </w:tc>
        <w:tc>
          <w:tcPr>
            <w:tcW w:w="2552" w:type="dxa"/>
          </w:tcPr>
          <w:p w14:paraId="7B34B005" w14:textId="0B792713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C5. Studentul/Absolventul:</w:t>
            </w:r>
          </w:p>
          <w:p w14:paraId="464FA79B" w14:textId="3130C9D5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redactează rapoarte strategice care includ concluzii, recomandări și planuri de acțiune clare.</w:t>
            </w:r>
          </w:p>
        </w:tc>
        <w:tc>
          <w:tcPr>
            <w:tcW w:w="3959" w:type="dxa"/>
          </w:tcPr>
          <w:p w14:paraId="2F519A11" w14:textId="4DEC3975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C5. Studentul/Absolventul:</w:t>
            </w:r>
          </w:p>
          <w:p w14:paraId="78DDC690" w14:textId="193CBD86" w:rsidR="00685E84" w:rsidRPr="00BA5F11" w:rsidRDefault="00685E84" w:rsidP="00BA5F11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F1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contribuie activ la inovarea continuă a procedurilor și practicilor administrative pentru creșterea performanței instituțiilor</w:t>
            </w:r>
          </w:p>
        </w:tc>
      </w:tr>
    </w:tbl>
    <w:p w14:paraId="7B1213D8" w14:textId="77777777" w:rsidR="000017E7" w:rsidRPr="00BA5F11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 xml:space="preserve">Obiectivele disciplinei </w:t>
      </w:r>
      <w:r w:rsidRPr="00BA5F11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BA5F1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BA5F11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359057EE" w14:textId="77777777" w:rsidR="001E7FA8" w:rsidRPr="00BA5F11" w:rsidRDefault="001E7FA8" w:rsidP="001E7FA8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•</w:t>
            </w:r>
            <w:r w:rsidRPr="00BA5F11">
              <w:rPr>
                <w:sz w:val="18"/>
                <w:szCs w:val="18"/>
                <w:lang w:val="ro-RO"/>
              </w:rPr>
              <w:tab/>
              <w:t>Insusirea notiunilor de baza privind mediul inconjurator si protectia mediului</w:t>
            </w:r>
          </w:p>
          <w:p w14:paraId="281EB434" w14:textId="1A71B400" w:rsidR="000017E7" w:rsidRPr="00BA5F11" w:rsidRDefault="001E7FA8" w:rsidP="001E7FA8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•</w:t>
            </w:r>
            <w:r w:rsidRPr="00BA5F11">
              <w:rPr>
                <w:sz w:val="18"/>
                <w:szCs w:val="18"/>
                <w:lang w:val="ro-RO"/>
              </w:rPr>
              <w:tab/>
              <w:t>Intelegera conceptului de mediu si dezvoltare durabila (CP6,CP7, CP16, CT2)</w:t>
            </w:r>
          </w:p>
        </w:tc>
      </w:tr>
    </w:tbl>
    <w:p w14:paraId="7525CBF6" w14:textId="77777777" w:rsidR="000017E7" w:rsidRPr="00BA5F11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BA5F11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BA5F11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BA5F1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BA5F11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BA5F11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BA5F11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3537902A" w:rsidR="000017E7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Parcurgerea prezentării obiectivelor disciplinei, tematicii disciplinei, bibliografiei, modului de evaluare a temelor de control și a celui de evaluare finală, precum și asigurarea realizării altor clarificări necesare</w:t>
            </w:r>
          </w:p>
        </w:tc>
        <w:tc>
          <w:tcPr>
            <w:tcW w:w="752" w:type="dxa"/>
          </w:tcPr>
          <w:p w14:paraId="50692960" w14:textId="10A7989E" w:rsidR="000017E7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C0C9C61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7F0095D6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6D653904" w14:textId="4BF42609" w:rsidR="000017E7" w:rsidRPr="00BA5F11" w:rsidRDefault="000017E7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6E84FA38" w:rsidR="000017E7" w:rsidRPr="00BA5F11" w:rsidRDefault="001E7FA8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Elemente de dreptul mediului</w:t>
            </w:r>
          </w:p>
        </w:tc>
        <w:tc>
          <w:tcPr>
            <w:tcW w:w="752" w:type="dxa"/>
          </w:tcPr>
          <w:p w14:paraId="568183BF" w14:textId="089698E1" w:rsidR="000017E7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C677BC4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290410BB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1C029999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2ACB36E2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41A82787" w14:textId="51054DB3" w:rsidR="000017E7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6B014A85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519E2516" w:rsidR="000017E7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Principiile dreptului mediului</w:t>
            </w:r>
          </w:p>
        </w:tc>
        <w:tc>
          <w:tcPr>
            <w:tcW w:w="752" w:type="dxa"/>
          </w:tcPr>
          <w:p w14:paraId="7AB687CE" w14:textId="14739B0D" w:rsidR="000017E7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5B773D34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0873D35A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5E7FE6E8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6BCA297F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4784DA9A" w14:textId="45A6D776" w:rsidR="000017E7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4EC32E05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E7FA8" w:rsidRPr="00BA5F11" w14:paraId="174F4843" w14:textId="77777777" w:rsidTr="00E81962">
        <w:trPr>
          <w:trHeight w:val="228"/>
        </w:trPr>
        <w:tc>
          <w:tcPr>
            <w:tcW w:w="4957" w:type="dxa"/>
          </w:tcPr>
          <w:p w14:paraId="2CFF5A31" w14:textId="37944D5F" w:rsidR="001E7FA8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Izvoarele dreptului mediului înconjurător</w:t>
            </w:r>
          </w:p>
        </w:tc>
        <w:tc>
          <w:tcPr>
            <w:tcW w:w="752" w:type="dxa"/>
          </w:tcPr>
          <w:p w14:paraId="5B33DB9F" w14:textId="320FF4C0" w:rsidR="001E7FA8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9A34F5C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39287236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5FB249C6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55C507B2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6F7D4A16" w14:textId="02C51E8B" w:rsidR="001E7FA8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34901A57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E7FA8" w:rsidRPr="00BA5F11" w14:paraId="379152B8" w14:textId="77777777" w:rsidTr="00E81962">
        <w:trPr>
          <w:trHeight w:val="228"/>
        </w:trPr>
        <w:tc>
          <w:tcPr>
            <w:tcW w:w="4957" w:type="dxa"/>
          </w:tcPr>
          <w:p w14:paraId="235AC97C" w14:textId="60DC21F5" w:rsidR="001E7FA8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Răspunderea juridică în dreptul mediului</w:t>
            </w:r>
          </w:p>
        </w:tc>
        <w:tc>
          <w:tcPr>
            <w:tcW w:w="752" w:type="dxa"/>
          </w:tcPr>
          <w:p w14:paraId="6CF07263" w14:textId="292D37FA" w:rsidR="001E7FA8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B832196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50AC5D3E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7F8206FC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3A52EE3A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5F611FB9" w14:textId="1A8A0A81" w:rsidR="001E7FA8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2C0ADB71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E7FA8" w:rsidRPr="00BA5F11" w14:paraId="42205B5D" w14:textId="77777777" w:rsidTr="00E81962">
        <w:trPr>
          <w:trHeight w:val="228"/>
        </w:trPr>
        <w:tc>
          <w:tcPr>
            <w:tcW w:w="4957" w:type="dxa"/>
          </w:tcPr>
          <w:p w14:paraId="5EAED9F7" w14:textId="0B2629D4" w:rsidR="001E7FA8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Regimul juridic al protecției resurselor naturale</w:t>
            </w:r>
          </w:p>
        </w:tc>
        <w:tc>
          <w:tcPr>
            <w:tcW w:w="752" w:type="dxa"/>
          </w:tcPr>
          <w:p w14:paraId="74ECB3B1" w14:textId="46C93D93" w:rsidR="001E7FA8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184CA2DC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4F10A2D8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4C4418E7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6B7C26FD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37B67AC6" w14:textId="14F0A648" w:rsidR="001E7FA8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6E90BFF0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E7FA8" w:rsidRPr="00BA5F11" w14:paraId="026B802B" w14:textId="77777777" w:rsidTr="00E81962">
        <w:trPr>
          <w:trHeight w:val="228"/>
        </w:trPr>
        <w:tc>
          <w:tcPr>
            <w:tcW w:w="4957" w:type="dxa"/>
          </w:tcPr>
          <w:p w14:paraId="2B02B457" w14:textId="41E3A2D2" w:rsidR="001E7FA8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Autorizarea activităţilor cu impact asupra mediului</w:t>
            </w:r>
          </w:p>
        </w:tc>
        <w:tc>
          <w:tcPr>
            <w:tcW w:w="752" w:type="dxa"/>
          </w:tcPr>
          <w:p w14:paraId="21CD3577" w14:textId="314BFC61" w:rsidR="001E7FA8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DD3E69D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5542ED86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039F1B61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09EA08B8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5888D11F" w14:textId="725D4253" w:rsidR="001E7FA8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13CB89A0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E7FA8" w:rsidRPr="00BA5F11" w14:paraId="6B1FD27A" w14:textId="77777777" w:rsidTr="00E81962">
        <w:trPr>
          <w:trHeight w:val="228"/>
        </w:trPr>
        <w:tc>
          <w:tcPr>
            <w:tcW w:w="4957" w:type="dxa"/>
          </w:tcPr>
          <w:p w14:paraId="28DDBA8A" w14:textId="7AAB173E" w:rsidR="001E7FA8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Alte principii ale dreptului mediului</w:t>
            </w:r>
          </w:p>
        </w:tc>
        <w:tc>
          <w:tcPr>
            <w:tcW w:w="752" w:type="dxa"/>
          </w:tcPr>
          <w:p w14:paraId="5D4A12ED" w14:textId="4B1DF61F" w:rsidR="001E7FA8" w:rsidRPr="00BA5F11" w:rsidRDefault="001E7FA8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65C86E0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Expunerea;</w:t>
            </w:r>
          </w:p>
          <w:p w14:paraId="76AEF279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Demonstraţia;</w:t>
            </w:r>
          </w:p>
          <w:p w14:paraId="30990784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Conversaţia;</w:t>
            </w:r>
          </w:p>
          <w:p w14:paraId="79C21AA8" w14:textId="77777777" w:rsidR="001E7FA8" w:rsidRPr="00BA5F11" w:rsidRDefault="001E7FA8" w:rsidP="001E7FA8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Dezbaterea;</w:t>
            </w:r>
          </w:p>
          <w:p w14:paraId="7DC50348" w14:textId="268598B7" w:rsidR="001E7FA8" w:rsidRPr="00BA5F11" w:rsidRDefault="001E7FA8" w:rsidP="001E7FA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Problematizarea;</w:t>
            </w:r>
          </w:p>
        </w:tc>
        <w:tc>
          <w:tcPr>
            <w:tcW w:w="2053" w:type="dxa"/>
          </w:tcPr>
          <w:p w14:paraId="0A1BE4A9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1E7FA8" w:rsidRPr="00BA5F11" w14:paraId="15269390" w14:textId="77777777" w:rsidTr="00E81962">
        <w:trPr>
          <w:trHeight w:val="228"/>
        </w:trPr>
        <w:tc>
          <w:tcPr>
            <w:tcW w:w="4957" w:type="dxa"/>
          </w:tcPr>
          <w:p w14:paraId="73BBC802" w14:textId="77777777" w:rsidR="001E7FA8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05F4E533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1F097B5E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9CE9492" w14:textId="77777777" w:rsidR="001E7FA8" w:rsidRPr="00BA5F11" w:rsidRDefault="001E7FA8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A5F1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00A33F0" w14:textId="1558868C" w:rsidR="001E7FA8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Ungureanu Ciprian Gabriel, Dreptul mediului, Ed. Sitech, 2025</w:t>
            </w:r>
          </w:p>
          <w:p w14:paraId="3EA5C844" w14:textId="77777777" w:rsidR="002A4420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Gheorghe Iulian Ionită, Stefania Diana Burda, Dreptul protecției mediului. Ediția a 6-a, ed. Universul juridic , 2024</w:t>
            </w:r>
          </w:p>
          <w:p w14:paraId="4A6B26B3" w14:textId="77777777" w:rsidR="002A4420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GH Durac - Dreptul protectiei mediului. Regimul juridic al raspunderii in domeniul mediului, ed Hamangiu, București, 2023</w:t>
            </w:r>
          </w:p>
          <w:p w14:paraId="490F1F96" w14:textId="77777777" w:rsidR="002A4420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Gheorghe-Iulian Ionita , Stefania Diana Ionita-Burda - Dreptul protectiei mediului, ed Universul Jurdic, București, 2022 </w:t>
            </w:r>
          </w:p>
          <w:p w14:paraId="45BA0E73" w14:textId="77777777" w:rsidR="002A4420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Mircea Duțu - Dreptul mediului si al climei, ed. Universul Juridic, București, 2022</w:t>
            </w:r>
          </w:p>
          <w:p w14:paraId="4ACBFEAE" w14:textId="334ACDE0" w:rsidR="002A4420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Vasile Draghici, </w:t>
            </w:r>
            <w:r w:rsidR="00BA5F11">
              <w:rPr>
                <w:sz w:val="18"/>
                <w:szCs w:val="18"/>
                <w:lang w:val="ro-RO"/>
              </w:rPr>
              <w:t>J</w:t>
            </w:r>
            <w:r w:rsidRPr="00BA5F11">
              <w:rPr>
                <w:sz w:val="18"/>
                <w:szCs w:val="18"/>
                <w:lang w:val="ro-RO"/>
              </w:rPr>
              <w:t>urj Remus, Dreptul penal al mediului, ed. Universul Juridic, 2022</w:t>
            </w:r>
          </w:p>
          <w:p w14:paraId="106AF8E8" w14:textId="2E84EBCE" w:rsidR="000017E7" w:rsidRPr="00BA5F11" w:rsidRDefault="001E7FA8" w:rsidP="002A4420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Gheorghe Iulian Ionită, Ștefania Diana Burda Dreptul protecției mediului. Ediția a VI-a</w:t>
            </w:r>
            <w:r w:rsidR="00BA5F11">
              <w:rPr>
                <w:sz w:val="18"/>
                <w:szCs w:val="18"/>
                <w:lang w:val="ro-RO"/>
              </w:rPr>
              <w:t xml:space="preserve">, </w:t>
            </w:r>
            <w:r w:rsidRPr="00BA5F11">
              <w:rPr>
                <w:sz w:val="18"/>
                <w:szCs w:val="18"/>
                <w:lang w:val="ro-RO"/>
              </w:rPr>
              <w:t>București : Editura Universul Juridic, 2024, cota III 28286</w:t>
            </w:r>
          </w:p>
        </w:tc>
      </w:tr>
    </w:tbl>
    <w:p w14:paraId="6F881038" w14:textId="77777777" w:rsidR="000017E7" w:rsidRPr="00BA5F11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BA5F11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BA5F11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BA5F11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BA5F11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BA5F11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671131B4" w:rsidR="000017E7" w:rsidRPr="00BA5F11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Seminar introductiv. Familiarizarea studenților cu conținutul aplicativ al disciplinei, prezentarea unor detalii organizatorice</w:t>
            </w:r>
          </w:p>
        </w:tc>
        <w:tc>
          <w:tcPr>
            <w:tcW w:w="789" w:type="dxa"/>
          </w:tcPr>
          <w:p w14:paraId="3ADC5B67" w14:textId="27D0FB9D" w:rsidR="000017E7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C2DA4E4" w14:textId="77777777" w:rsidR="00BA5F11" w:rsidRPr="00DC021E" w:rsidRDefault="00BA5F11" w:rsidP="002E4784">
            <w:pPr>
              <w:ind w:left="57"/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Instruire</w:t>
            </w:r>
            <w:proofErr w:type="spellEnd"/>
            <w:r w:rsidRPr="00DC021E">
              <w:rPr>
                <w:sz w:val="18"/>
                <w:szCs w:val="18"/>
              </w:rPr>
              <w:t>,</w:t>
            </w:r>
          </w:p>
          <w:p w14:paraId="6E1B8B8D" w14:textId="77777777" w:rsidR="00BA5F11" w:rsidRPr="00DC021E" w:rsidRDefault="00BA5F11" w:rsidP="002E4784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DC021E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>,</w:t>
            </w:r>
          </w:p>
          <w:p w14:paraId="32AB48AC" w14:textId="31C5A06D" w:rsidR="000017E7" w:rsidRPr="00BA5F11" w:rsidRDefault="00BA5F11" w:rsidP="002E478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color w:val="000000"/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2018" w:type="dxa"/>
          </w:tcPr>
          <w:p w14:paraId="700FC88C" w14:textId="77777777" w:rsidR="000017E7" w:rsidRPr="00BA5F1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1F1F2056" w14:textId="77777777" w:rsidTr="00E81962">
        <w:trPr>
          <w:trHeight w:val="228"/>
        </w:trPr>
        <w:tc>
          <w:tcPr>
            <w:tcW w:w="4957" w:type="dxa"/>
          </w:tcPr>
          <w:p w14:paraId="37E6965B" w14:textId="77777777" w:rsidR="000017E7" w:rsidRDefault="001E7FA8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Conceptul de dezvoltare durabilă</w:t>
            </w:r>
          </w:p>
          <w:p w14:paraId="58DE5ACA" w14:textId="676EC5ED" w:rsidR="00BA5F11" w:rsidRPr="00BA5F11" w:rsidRDefault="00BA5F11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Integrarea proceselor de luare a deciziilor privind mediul înconjurător (Capitolul VIII, Agenda 21 - Rio).</w:t>
            </w:r>
          </w:p>
        </w:tc>
        <w:tc>
          <w:tcPr>
            <w:tcW w:w="789" w:type="dxa"/>
          </w:tcPr>
          <w:p w14:paraId="654DCDB3" w14:textId="2A074FBA" w:rsidR="000017E7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317203D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093CAD4A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77D09D49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192EFC92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74D92F74" w14:textId="77777777" w:rsidR="000017E7" w:rsidRPr="00BA5F11" w:rsidRDefault="000017E7" w:rsidP="002E4784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0017E7" w:rsidRPr="00BA5F11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3F2B96E0" w14:textId="77777777" w:rsidTr="00E81962">
        <w:trPr>
          <w:trHeight w:val="228"/>
        </w:trPr>
        <w:tc>
          <w:tcPr>
            <w:tcW w:w="4957" w:type="dxa"/>
          </w:tcPr>
          <w:p w14:paraId="3DAEF2FE" w14:textId="77F19D22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Principiile fundamentale ale armonizării protecţiei mediului şi dezvoltării durabile</w:t>
            </w:r>
          </w:p>
        </w:tc>
        <w:tc>
          <w:tcPr>
            <w:tcW w:w="789" w:type="dxa"/>
          </w:tcPr>
          <w:p w14:paraId="7BACDC21" w14:textId="2A68821F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4A5B412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43FA11F2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B8F50F8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3185CBD6" w14:textId="5CB0AB2C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4E98F4E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324DF498" w14:textId="77777777" w:rsidTr="00E81962">
        <w:trPr>
          <w:trHeight w:val="228"/>
        </w:trPr>
        <w:tc>
          <w:tcPr>
            <w:tcW w:w="4957" w:type="dxa"/>
          </w:tcPr>
          <w:p w14:paraId="401126B6" w14:textId="3FC6E7F5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Câmpul de aplicare al dreptului mediului înconjurător</w:t>
            </w:r>
          </w:p>
        </w:tc>
        <w:tc>
          <w:tcPr>
            <w:tcW w:w="789" w:type="dxa"/>
          </w:tcPr>
          <w:p w14:paraId="6D06EC3B" w14:textId="0654BA14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F5A1068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1D345A26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7C731AA6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3DA184A7" w14:textId="00A3A43C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86ABFD3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3A090A35" w14:textId="77777777" w:rsidTr="00E81962">
        <w:trPr>
          <w:trHeight w:val="228"/>
        </w:trPr>
        <w:tc>
          <w:tcPr>
            <w:tcW w:w="4957" w:type="dxa"/>
          </w:tcPr>
          <w:p w14:paraId="22C4814D" w14:textId="77777777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Obiectul dreptului mediului</w:t>
            </w:r>
          </w:p>
          <w:p w14:paraId="7E6725B9" w14:textId="77777777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Subiectele în dreptul mediului</w:t>
            </w:r>
          </w:p>
          <w:p w14:paraId="64C2EBA2" w14:textId="0DB55464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Metoda de reglementare</w:t>
            </w:r>
          </w:p>
        </w:tc>
        <w:tc>
          <w:tcPr>
            <w:tcW w:w="789" w:type="dxa"/>
          </w:tcPr>
          <w:p w14:paraId="24D68E87" w14:textId="59D8508A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D7A9990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5361E900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E348DF9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5626A15D" w14:textId="20E03ED5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23096233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6B86F144" w14:textId="77777777" w:rsidTr="00E81962">
        <w:trPr>
          <w:trHeight w:val="228"/>
        </w:trPr>
        <w:tc>
          <w:tcPr>
            <w:tcW w:w="4957" w:type="dxa"/>
          </w:tcPr>
          <w:p w14:paraId="11B6EF26" w14:textId="77777777" w:rsid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Definiţia dreptului mediului înconjurător</w:t>
            </w:r>
          </w:p>
          <w:p w14:paraId="2705C4EA" w14:textId="66FF900D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Caracterul normelor juridice</w:t>
            </w:r>
          </w:p>
        </w:tc>
        <w:tc>
          <w:tcPr>
            <w:tcW w:w="789" w:type="dxa"/>
          </w:tcPr>
          <w:p w14:paraId="23601A34" w14:textId="10FB74DF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7A96C98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39B7F6D5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1852DB5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38DA0486" w14:textId="55D72B39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1EEC5509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501F46B4" w14:textId="77777777" w:rsidTr="00E81962">
        <w:trPr>
          <w:trHeight w:val="228"/>
        </w:trPr>
        <w:tc>
          <w:tcPr>
            <w:tcW w:w="4957" w:type="dxa"/>
          </w:tcPr>
          <w:p w14:paraId="4F17ED3C" w14:textId="77777777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Principiul poluatorul plăteşte</w:t>
            </w:r>
          </w:p>
          <w:p w14:paraId="01FC4593" w14:textId="666AB54C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Principiile de bază ale dreptului mediului</w:t>
            </w:r>
          </w:p>
        </w:tc>
        <w:tc>
          <w:tcPr>
            <w:tcW w:w="789" w:type="dxa"/>
          </w:tcPr>
          <w:p w14:paraId="4605D193" w14:textId="6524A3A3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FA77489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362E8815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32275F14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6845BE95" w14:textId="3AA217BD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56AD443A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1FE7F3CB" w14:textId="77777777" w:rsidTr="00E81962">
        <w:trPr>
          <w:trHeight w:val="228"/>
        </w:trPr>
        <w:tc>
          <w:tcPr>
            <w:tcW w:w="4957" w:type="dxa"/>
          </w:tcPr>
          <w:p w14:paraId="5F95230D" w14:textId="72D411E2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Prejudiciul ecologic</w:t>
            </w:r>
          </w:p>
        </w:tc>
        <w:tc>
          <w:tcPr>
            <w:tcW w:w="789" w:type="dxa"/>
          </w:tcPr>
          <w:p w14:paraId="776E8BE0" w14:textId="49A69E33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9E20E57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104CEA3D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71C2D656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66F90EA1" w14:textId="777590B6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BB312DF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584F0343" w14:textId="77777777" w:rsidTr="00E81962">
        <w:trPr>
          <w:trHeight w:val="228"/>
        </w:trPr>
        <w:tc>
          <w:tcPr>
            <w:tcW w:w="4957" w:type="dxa"/>
          </w:tcPr>
          <w:p w14:paraId="7CB45AAF" w14:textId="1B4AF430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Repararea civilă pentru dauna ecologică</w:t>
            </w:r>
          </w:p>
        </w:tc>
        <w:tc>
          <w:tcPr>
            <w:tcW w:w="789" w:type="dxa"/>
          </w:tcPr>
          <w:p w14:paraId="2E07E1AA" w14:textId="180FD948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E0191D1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3D43CA9B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CC06151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7F68F46C" w14:textId="743D9B43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875BFE1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0595F0A5" w14:textId="77777777" w:rsidTr="00E81962">
        <w:trPr>
          <w:trHeight w:val="228"/>
        </w:trPr>
        <w:tc>
          <w:tcPr>
            <w:tcW w:w="4957" w:type="dxa"/>
          </w:tcPr>
          <w:p w14:paraId="209F9102" w14:textId="77777777" w:rsid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Răspunderea contravenţională</w:t>
            </w:r>
          </w:p>
          <w:p w14:paraId="3ADC2776" w14:textId="7366055D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Răspunderea penală</w:t>
            </w:r>
          </w:p>
        </w:tc>
        <w:tc>
          <w:tcPr>
            <w:tcW w:w="789" w:type="dxa"/>
          </w:tcPr>
          <w:p w14:paraId="2AE2ABC4" w14:textId="61A3D6D9" w:rsidR="00BA5F11" w:rsidRP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40E611A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66B021F9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0E142D4B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54E44622" w14:textId="7A7A50FF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54636E93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A5F11" w:rsidRPr="00BA5F11" w14:paraId="7D844B7F" w14:textId="77777777" w:rsidTr="00E81962">
        <w:trPr>
          <w:trHeight w:val="228"/>
        </w:trPr>
        <w:tc>
          <w:tcPr>
            <w:tcW w:w="4957" w:type="dxa"/>
          </w:tcPr>
          <w:p w14:paraId="105D6BAC" w14:textId="4477210D" w:rsidR="00BA5F11" w:rsidRPr="00BA5F11" w:rsidRDefault="00BA5F11" w:rsidP="00BA5F11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Dauna ecologică</w:t>
            </w:r>
          </w:p>
        </w:tc>
        <w:tc>
          <w:tcPr>
            <w:tcW w:w="789" w:type="dxa"/>
          </w:tcPr>
          <w:p w14:paraId="6AF8543D" w14:textId="293BBA47" w:rsidR="00BA5F11" w:rsidRDefault="00BA5F11" w:rsidP="00BA5F11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85F9ACD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56C2704E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7C5B4543" w14:textId="77777777" w:rsidR="00BA5F11" w:rsidRPr="00DC021E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53C48F30" w14:textId="418249FC" w:rsidR="00BA5F11" w:rsidRPr="00BA5F11" w:rsidRDefault="00BA5F11" w:rsidP="002E4784">
            <w:pPr>
              <w:ind w:left="57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36B5F4FC" w14:textId="77777777" w:rsidR="00BA5F11" w:rsidRPr="00BA5F11" w:rsidRDefault="00BA5F11" w:rsidP="00BA5F1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BA5F11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BA5F11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E753514" w14:textId="77777777" w:rsidR="002A4420" w:rsidRPr="00BA5F11" w:rsidRDefault="002A4420" w:rsidP="002A4420">
            <w:pPr>
              <w:pStyle w:val="TableParagraph"/>
              <w:numPr>
                <w:ilvl w:val="0"/>
                <w:numId w:val="58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Ungureanu Ciprian Gabriel, Dreptul mediului, Ed. Sitech, 2025</w:t>
            </w:r>
          </w:p>
          <w:p w14:paraId="7B9A3120" w14:textId="77777777" w:rsidR="002A4420" w:rsidRPr="00BA5F11" w:rsidRDefault="002A4420" w:rsidP="002A4420">
            <w:pPr>
              <w:pStyle w:val="TableParagraph"/>
              <w:numPr>
                <w:ilvl w:val="0"/>
                <w:numId w:val="58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Gheorghe Durac, Dreptul protecției mediului. Regimul juridic al răspunderii în domeniul mediului, editura Hamangiu, 2023</w:t>
            </w:r>
          </w:p>
          <w:p w14:paraId="4CD05A31" w14:textId="77777777" w:rsidR="002A4420" w:rsidRPr="00BA5F11" w:rsidRDefault="002A4420" w:rsidP="002A4420">
            <w:pPr>
              <w:pStyle w:val="TableParagraph"/>
              <w:numPr>
                <w:ilvl w:val="0"/>
                <w:numId w:val="58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Vasile Draghici, jurj Remus, Dreptul penal al mediului, ed. Universul Juridic, 2022</w:t>
            </w:r>
          </w:p>
          <w:p w14:paraId="60DBD945" w14:textId="6AFE4203" w:rsidR="000017E7" w:rsidRPr="00BA5F11" w:rsidRDefault="002A4420" w:rsidP="00BA5F11">
            <w:pPr>
              <w:pStyle w:val="TableParagraph"/>
              <w:numPr>
                <w:ilvl w:val="0"/>
                <w:numId w:val="58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Adrian Barbu Ilie‚ Dreptul mediului , editura C.H. Beck , 2017</w:t>
            </w:r>
          </w:p>
        </w:tc>
      </w:tr>
    </w:tbl>
    <w:p w14:paraId="2BAA4C1D" w14:textId="77777777" w:rsidR="000017E7" w:rsidRPr="00BA5F11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BA5F1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BA5F11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BA5F1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BA5F11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BA5F11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BA5F11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BA5F11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BA5F11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BA5F1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7D9EA209" w14:textId="4A299C81" w:rsidR="002E4784" w:rsidRPr="002E4784" w:rsidRDefault="002E4784" w:rsidP="002E4784">
            <w:pPr>
              <w:pStyle w:val="TableParagraph"/>
              <w:ind w:left="57"/>
              <w:rPr>
                <w:sz w:val="18"/>
                <w:szCs w:val="18"/>
              </w:rPr>
            </w:pPr>
            <w:r w:rsidRPr="002E4784">
              <w:rPr>
                <w:sz w:val="18"/>
                <w:szCs w:val="18"/>
              </w:rPr>
              <w:t xml:space="preserve">-  </w:t>
            </w:r>
            <w:proofErr w:type="spellStart"/>
            <w:r w:rsidRPr="002E4784">
              <w:rPr>
                <w:sz w:val="18"/>
                <w:szCs w:val="18"/>
              </w:rPr>
              <w:t>Capacitatea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gramStart"/>
            <w:r w:rsidRPr="002E4784">
              <w:rPr>
                <w:sz w:val="18"/>
                <w:szCs w:val="18"/>
              </w:rPr>
              <w:t>a</w:t>
            </w:r>
            <w:proofErr w:type="gram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analiza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interpreta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corect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cadrul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legislativ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național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internațional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în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materia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protecției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mediului</w:t>
            </w:r>
            <w:proofErr w:type="spellEnd"/>
            <w:r w:rsidRPr="002E4784">
              <w:rPr>
                <w:sz w:val="18"/>
                <w:szCs w:val="18"/>
              </w:rPr>
              <w:t xml:space="preserve">, </w:t>
            </w:r>
            <w:proofErr w:type="spellStart"/>
            <w:r w:rsidRPr="002E4784">
              <w:rPr>
                <w:sz w:val="18"/>
                <w:szCs w:val="18"/>
              </w:rPr>
              <w:t>identificând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principiile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fundamentale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aplicarea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acestora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în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contextul</w:t>
            </w:r>
            <w:proofErr w:type="spellEnd"/>
            <w:r w:rsidRPr="002E4784">
              <w:rPr>
                <w:sz w:val="18"/>
                <w:szCs w:val="18"/>
              </w:rPr>
              <w:t xml:space="preserve"> juridic actual. (CP7, CP16)</w:t>
            </w:r>
          </w:p>
          <w:p w14:paraId="18440696" w14:textId="12562AA5" w:rsidR="000017E7" w:rsidRPr="002E4784" w:rsidRDefault="002E4784" w:rsidP="002E4784">
            <w:pPr>
              <w:pStyle w:val="TableParagraph"/>
              <w:ind w:left="57"/>
              <w:rPr>
                <w:sz w:val="18"/>
                <w:szCs w:val="18"/>
              </w:rPr>
            </w:pPr>
            <w:r w:rsidRPr="002E4784">
              <w:rPr>
                <w:sz w:val="18"/>
                <w:szCs w:val="18"/>
              </w:rPr>
              <w:t xml:space="preserve">-  </w:t>
            </w:r>
            <w:proofErr w:type="spellStart"/>
            <w:r w:rsidRPr="002E4784">
              <w:rPr>
                <w:sz w:val="18"/>
                <w:szCs w:val="18"/>
              </w:rPr>
              <w:t>Abilitatea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gramStart"/>
            <w:r w:rsidRPr="002E4784">
              <w:rPr>
                <w:sz w:val="18"/>
                <w:szCs w:val="18"/>
              </w:rPr>
              <w:t>a</w:t>
            </w:r>
            <w:proofErr w:type="gram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evalua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asigura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conformitatea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activităților</w:t>
            </w:r>
            <w:proofErr w:type="spellEnd"/>
            <w:r w:rsidRPr="002E4784">
              <w:rPr>
                <w:sz w:val="18"/>
                <w:szCs w:val="18"/>
              </w:rPr>
              <w:t xml:space="preserve"> cu </w:t>
            </w:r>
            <w:proofErr w:type="spellStart"/>
            <w:r w:rsidRPr="002E4784">
              <w:rPr>
                <w:sz w:val="18"/>
                <w:szCs w:val="18"/>
              </w:rPr>
              <w:t>normele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reglementările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mediu</w:t>
            </w:r>
            <w:proofErr w:type="spellEnd"/>
            <w:r w:rsidRPr="002E4784">
              <w:rPr>
                <w:sz w:val="18"/>
                <w:szCs w:val="18"/>
              </w:rPr>
              <w:t xml:space="preserve">, </w:t>
            </w:r>
            <w:proofErr w:type="spellStart"/>
            <w:r w:rsidRPr="002E4784">
              <w:rPr>
                <w:sz w:val="18"/>
                <w:szCs w:val="18"/>
              </w:rPr>
              <w:t>demonstrând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cunoașterea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procedurilor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legale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privind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protecția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resurselor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naturale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răspunderea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juridică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pentru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daunele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mediu</w:t>
            </w:r>
            <w:proofErr w:type="spellEnd"/>
            <w:r w:rsidRPr="002E4784">
              <w:rPr>
                <w:sz w:val="18"/>
                <w:szCs w:val="18"/>
              </w:rPr>
              <w:t>. (CP6, CP7)</w:t>
            </w:r>
          </w:p>
        </w:tc>
        <w:tc>
          <w:tcPr>
            <w:tcW w:w="2405" w:type="dxa"/>
          </w:tcPr>
          <w:p w14:paraId="04BD79B8" w14:textId="794A8864" w:rsidR="000017E7" w:rsidRPr="00BA5F11" w:rsidRDefault="002A4420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Examen oral și prezentare portofoliu format din eseu și teme de referat.</w:t>
            </w:r>
          </w:p>
        </w:tc>
        <w:tc>
          <w:tcPr>
            <w:tcW w:w="1558" w:type="dxa"/>
          </w:tcPr>
          <w:p w14:paraId="73F3376C" w14:textId="50B8E233" w:rsidR="000017E7" w:rsidRPr="00BA5F11" w:rsidRDefault="002A4420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BA5F11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BA5F11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06D4026" w14:textId="60163BD3" w:rsidR="002E4784" w:rsidRPr="002E4784" w:rsidRDefault="002E4784" w:rsidP="002E4784">
            <w:pPr>
              <w:pStyle w:val="TableParagraph"/>
              <w:ind w:left="57"/>
              <w:rPr>
                <w:sz w:val="18"/>
                <w:szCs w:val="18"/>
              </w:rPr>
            </w:pPr>
            <w:r w:rsidRPr="002E4784">
              <w:rPr>
                <w:sz w:val="18"/>
                <w:szCs w:val="18"/>
              </w:rPr>
              <w:t xml:space="preserve">-  </w:t>
            </w:r>
            <w:proofErr w:type="spellStart"/>
            <w:r w:rsidRPr="002E4784">
              <w:rPr>
                <w:sz w:val="18"/>
                <w:szCs w:val="18"/>
              </w:rPr>
              <w:t>Capacitatea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aplicare</w:t>
            </w:r>
            <w:proofErr w:type="spellEnd"/>
            <w:r w:rsidRPr="002E4784">
              <w:rPr>
                <w:sz w:val="18"/>
                <w:szCs w:val="18"/>
              </w:rPr>
              <w:t xml:space="preserve"> a </w:t>
            </w:r>
            <w:proofErr w:type="spellStart"/>
            <w:r w:rsidRPr="002E4784">
              <w:rPr>
                <w:sz w:val="18"/>
                <w:szCs w:val="18"/>
              </w:rPr>
              <w:t>prevederilor</w:t>
            </w:r>
            <w:proofErr w:type="spellEnd"/>
            <w:r w:rsidRPr="002E4784">
              <w:rPr>
                <w:sz w:val="18"/>
                <w:szCs w:val="18"/>
              </w:rPr>
              <w:t xml:space="preserve"> legislative de </w:t>
            </w:r>
            <w:proofErr w:type="spellStart"/>
            <w:r w:rsidRPr="002E4784">
              <w:rPr>
                <w:sz w:val="18"/>
                <w:szCs w:val="18"/>
              </w:rPr>
              <w:t>mediu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în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analiza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studiilor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caz</w:t>
            </w:r>
            <w:proofErr w:type="spellEnd"/>
            <w:r w:rsidRPr="002E4784">
              <w:rPr>
                <w:sz w:val="18"/>
                <w:szCs w:val="18"/>
              </w:rPr>
              <w:t xml:space="preserve">, </w:t>
            </w:r>
            <w:proofErr w:type="spellStart"/>
            <w:r w:rsidRPr="002E4784">
              <w:rPr>
                <w:sz w:val="18"/>
                <w:szCs w:val="18"/>
              </w:rPr>
              <w:t>prin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identificarea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obligațiilor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legale</w:t>
            </w:r>
            <w:proofErr w:type="spellEnd"/>
            <w:r w:rsidRPr="002E4784">
              <w:rPr>
                <w:sz w:val="18"/>
                <w:szCs w:val="18"/>
              </w:rPr>
              <w:t xml:space="preserve">, a </w:t>
            </w:r>
            <w:proofErr w:type="spellStart"/>
            <w:r w:rsidRPr="002E4784">
              <w:rPr>
                <w:sz w:val="18"/>
                <w:szCs w:val="18"/>
              </w:rPr>
              <w:t>procedurilor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autorizare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a </w:t>
            </w:r>
            <w:proofErr w:type="spellStart"/>
            <w:r w:rsidRPr="002E4784">
              <w:rPr>
                <w:sz w:val="18"/>
                <w:szCs w:val="18"/>
              </w:rPr>
              <w:t>mecanismelor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răspundere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juridică</w:t>
            </w:r>
            <w:proofErr w:type="spellEnd"/>
            <w:r w:rsidRPr="002E4784">
              <w:rPr>
                <w:sz w:val="18"/>
                <w:szCs w:val="18"/>
              </w:rPr>
              <w:t>. (CP6, CP7, CP16)</w:t>
            </w:r>
          </w:p>
          <w:p w14:paraId="4A42A6EE" w14:textId="7BDAA62E" w:rsidR="002E4784" w:rsidRPr="002E4784" w:rsidRDefault="002E4784" w:rsidP="002E4784">
            <w:pPr>
              <w:pStyle w:val="TableParagraph"/>
              <w:ind w:left="57"/>
              <w:rPr>
                <w:sz w:val="18"/>
                <w:szCs w:val="18"/>
              </w:rPr>
            </w:pPr>
            <w:r w:rsidRPr="002E4784">
              <w:rPr>
                <w:sz w:val="18"/>
                <w:szCs w:val="18"/>
              </w:rPr>
              <w:t xml:space="preserve">-  </w:t>
            </w:r>
            <w:proofErr w:type="spellStart"/>
            <w:r w:rsidRPr="002E4784">
              <w:rPr>
                <w:sz w:val="18"/>
                <w:szCs w:val="18"/>
              </w:rPr>
              <w:t>Abilitatea</w:t>
            </w:r>
            <w:proofErr w:type="spellEnd"/>
            <w:r w:rsidRPr="002E4784">
              <w:rPr>
                <w:sz w:val="18"/>
                <w:szCs w:val="18"/>
              </w:rPr>
              <w:t xml:space="preserve"> de a </w:t>
            </w:r>
            <w:proofErr w:type="spellStart"/>
            <w:r w:rsidRPr="002E4784">
              <w:rPr>
                <w:sz w:val="18"/>
                <w:szCs w:val="18"/>
              </w:rPr>
              <w:t>colabora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eficient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în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echipă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pentru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realizarea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lucrărilor</w:t>
            </w:r>
            <w:proofErr w:type="spellEnd"/>
            <w:r w:rsidRPr="002E4784">
              <w:rPr>
                <w:sz w:val="18"/>
                <w:szCs w:val="18"/>
              </w:rPr>
              <w:t xml:space="preserve"> practice, </w:t>
            </w:r>
            <w:proofErr w:type="spellStart"/>
            <w:r w:rsidRPr="002E4784">
              <w:rPr>
                <w:sz w:val="18"/>
                <w:szCs w:val="18"/>
              </w:rPr>
              <w:t>studiilor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tematice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dezbaterilor</w:t>
            </w:r>
            <w:proofErr w:type="spellEnd"/>
            <w:r w:rsidRPr="002E4784">
              <w:rPr>
                <w:sz w:val="18"/>
                <w:szCs w:val="18"/>
              </w:rPr>
              <w:t xml:space="preserve">, </w:t>
            </w:r>
            <w:proofErr w:type="spellStart"/>
            <w:r w:rsidRPr="002E4784">
              <w:rPr>
                <w:sz w:val="18"/>
                <w:szCs w:val="18"/>
              </w:rPr>
              <w:t>demonstrând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responsabilitate</w:t>
            </w:r>
            <w:proofErr w:type="spellEnd"/>
            <w:r w:rsidRPr="002E4784">
              <w:rPr>
                <w:sz w:val="18"/>
                <w:szCs w:val="18"/>
              </w:rPr>
              <w:t xml:space="preserve">, </w:t>
            </w:r>
            <w:proofErr w:type="spellStart"/>
            <w:r w:rsidRPr="002E4784">
              <w:rPr>
                <w:sz w:val="18"/>
                <w:szCs w:val="18"/>
              </w:rPr>
              <w:t>comunicare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activă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și</w:t>
            </w:r>
            <w:proofErr w:type="spellEnd"/>
            <w:r w:rsidRPr="002E4784">
              <w:rPr>
                <w:sz w:val="18"/>
                <w:szCs w:val="18"/>
              </w:rPr>
              <w:t xml:space="preserve"> respect </w:t>
            </w:r>
            <w:proofErr w:type="spellStart"/>
            <w:r w:rsidRPr="002E4784">
              <w:rPr>
                <w:sz w:val="18"/>
                <w:szCs w:val="18"/>
              </w:rPr>
              <w:t>față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opiniile</w:t>
            </w:r>
            <w:proofErr w:type="spellEnd"/>
            <w:r w:rsidRPr="002E4784">
              <w:rPr>
                <w:sz w:val="18"/>
                <w:szCs w:val="18"/>
              </w:rPr>
              <w:t xml:space="preserve"> </w:t>
            </w:r>
            <w:proofErr w:type="spellStart"/>
            <w:r w:rsidRPr="002E4784">
              <w:rPr>
                <w:sz w:val="18"/>
                <w:szCs w:val="18"/>
              </w:rPr>
              <w:t>partenerilor</w:t>
            </w:r>
            <w:proofErr w:type="spellEnd"/>
            <w:r w:rsidRPr="002E4784">
              <w:rPr>
                <w:sz w:val="18"/>
                <w:szCs w:val="18"/>
              </w:rPr>
              <w:t xml:space="preserve"> de </w:t>
            </w:r>
            <w:proofErr w:type="spellStart"/>
            <w:r w:rsidRPr="002E4784">
              <w:rPr>
                <w:sz w:val="18"/>
                <w:szCs w:val="18"/>
              </w:rPr>
              <w:t>lucru</w:t>
            </w:r>
            <w:proofErr w:type="spellEnd"/>
            <w:r w:rsidRPr="002E4784">
              <w:rPr>
                <w:sz w:val="18"/>
                <w:szCs w:val="18"/>
              </w:rPr>
              <w:t>.</w:t>
            </w:r>
            <w:r w:rsidRPr="002E4784">
              <w:rPr>
                <w:sz w:val="18"/>
                <w:szCs w:val="18"/>
              </w:rPr>
              <w:br/>
              <w:t>(CT2)</w:t>
            </w:r>
          </w:p>
          <w:p w14:paraId="17DABB56" w14:textId="77777777" w:rsidR="000017E7" w:rsidRDefault="000017E7" w:rsidP="002E478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7EF62DCF" w14:textId="77777777" w:rsidR="002E4784" w:rsidRPr="002E4784" w:rsidRDefault="002E4784" w:rsidP="002E4784">
            <w:pPr>
              <w:rPr>
                <w:lang w:val="ro-RO"/>
              </w:rPr>
            </w:pPr>
          </w:p>
          <w:p w14:paraId="0468C672" w14:textId="77777777" w:rsidR="002E4784" w:rsidRPr="002E4784" w:rsidRDefault="002E4784" w:rsidP="002E4784">
            <w:pPr>
              <w:rPr>
                <w:lang w:val="ro-RO"/>
              </w:rPr>
            </w:pPr>
          </w:p>
          <w:p w14:paraId="3160E967" w14:textId="4291C833" w:rsidR="002E4784" w:rsidRPr="002E4784" w:rsidRDefault="002E4784" w:rsidP="002E4784">
            <w:pPr>
              <w:tabs>
                <w:tab w:val="left" w:pos="3264"/>
              </w:tabs>
              <w:rPr>
                <w:lang w:val="ro-RO"/>
              </w:rPr>
            </w:pPr>
            <w:r>
              <w:rPr>
                <w:lang w:val="ro-RO"/>
              </w:rPr>
              <w:tab/>
            </w:r>
          </w:p>
        </w:tc>
        <w:tc>
          <w:tcPr>
            <w:tcW w:w="2405" w:type="dxa"/>
          </w:tcPr>
          <w:p w14:paraId="503835F2" w14:textId="77777777" w:rsidR="002A4420" w:rsidRPr="00BA5F11" w:rsidRDefault="002A4420" w:rsidP="002A4420">
            <w:pPr>
              <w:pStyle w:val="TableParagraph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Evaluare continuă pe parcursul semestrului (pe baza activităţilor individuale şi de grup desfășurate în cadrul seminariilor: susținerea de referate, prezentarea de studii de caz)</w:t>
            </w:r>
          </w:p>
          <w:p w14:paraId="6DE6CF3C" w14:textId="177A54B7" w:rsidR="000017E7" w:rsidRPr="00BA5F11" w:rsidRDefault="002A4420" w:rsidP="002A4420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Activitatea pe parcurs poate fi echivalată prin întocmirea unui portofoliu, prezentat în fața titularului de seminar, care să abordeze tematicile stabilite pentru  activitățile de seminar</w:t>
            </w:r>
          </w:p>
        </w:tc>
        <w:tc>
          <w:tcPr>
            <w:tcW w:w="1558" w:type="dxa"/>
          </w:tcPr>
          <w:p w14:paraId="4AA92130" w14:textId="7D2B8464" w:rsidR="000017E7" w:rsidRPr="00BA5F11" w:rsidRDefault="002A4420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>50%</w:t>
            </w:r>
          </w:p>
        </w:tc>
      </w:tr>
      <w:tr w:rsidR="000017E7" w:rsidRPr="00BA5F11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BA5F11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lastRenderedPageBreak/>
              <w:t>Laborator/</w:t>
            </w:r>
          </w:p>
          <w:p w14:paraId="24DD15D2" w14:textId="77777777" w:rsidR="000017E7" w:rsidRPr="00BA5F11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BA5F1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BA5F11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BA5F11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20F7B37F" w14:textId="77777777" w:rsidR="00BA5F11" w:rsidRDefault="00BA5F11" w:rsidP="00BA5F11">
      <w:pPr>
        <w:pStyle w:val="BodyText"/>
        <w:spacing w:before="3"/>
        <w:ind w:firstLine="720"/>
        <w:rPr>
          <w:bCs/>
          <w:sz w:val="18"/>
          <w:szCs w:val="18"/>
        </w:rPr>
      </w:pPr>
    </w:p>
    <w:p w14:paraId="1675F5EC" w14:textId="3EF03A41" w:rsidR="000017E7" w:rsidRDefault="00BA5F11" w:rsidP="00BA5F11">
      <w:pPr>
        <w:pStyle w:val="BodyText"/>
        <w:spacing w:before="3"/>
        <w:ind w:firstLine="720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7ACAAA4C" w14:textId="77777777" w:rsidR="00BA5F11" w:rsidRPr="00BA5F11" w:rsidRDefault="00BA5F11" w:rsidP="00BA5F11">
      <w:pPr>
        <w:pStyle w:val="BodyText"/>
        <w:spacing w:before="3"/>
        <w:ind w:firstLine="720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0017E7" w:rsidRPr="00BA5F1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BA5F1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BA5F1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BA5F1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BA5F11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BA5F11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BA5F11" w14:paraId="72397C28" w14:textId="77777777" w:rsidTr="00E81962">
        <w:tc>
          <w:tcPr>
            <w:tcW w:w="955" w:type="pct"/>
            <w:vAlign w:val="center"/>
          </w:tcPr>
          <w:p w14:paraId="0FA547ED" w14:textId="65ABE0C9" w:rsidR="000017E7" w:rsidRPr="00BA5F11" w:rsidRDefault="006240EF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</w:t>
            </w:r>
            <w:r w:rsidR="002A4420" w:rsidRPr="00BA5F11">
              <w:rPr>
                <w:sz w:val="18"/>
                <w:szCs w:val="18"/>
                <w:lang w:val="ro-RO"/>
              </w:rPr>
              <w:t>2.</w:t>
            </w:r>
            <w:r>
              <w:rPr>
                <w:sz w:val="18"/>
                <w:szCs w:val="18"/>
                <w:lang w:val="ro-RO"/>
              </w:rPr>
              <w:t>09</w:t>
            </w:r>
            <w:r w:rsidR="002A4420" w:rsidRPr="00BA5F11">
              <w:rPr>
                <w:sz w:val="18"/>
                <w:szCs w:val="18"/>
                <w:lang w:val="ro-RO"/>
              </w:rPr>
              <w:t>.2025</w:t>
            </w:r>
          </w:p>
        </w:tc>
        <w:tc>
          <w:tcPr>
            <w:tcW w:w="2022" w:type="pct"/>
            <w:vAlign w:val="center"/>
          </w:tcPr>
          <w:p w14:paraId="18337360" w14:textId="77777777" w:rsidR="00D33360" w:rsidRPr="00BA5F11" w:rsidRDefault="00D33360" w:rsidP="00BA5F11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BA5F11">
              <w:rPr>
                <w:bCs/>
                <w:sz w:val="18"/>
                <w:szCs w:val="18"/>
                <w:lang w:val="ro-RO"/>
              </w:rPr>
              <w:t>Lector  univ dr. UNGUREANU Ciprian Gabriel</w:t>
            </w:r>
          </w:p>
          <w:p w14:paraId="08DDE67F" w14:textId="77777777" w:rsidR="00D33360" w:rsidRPr="00BA5F11" w:rsidRDefault="00D33360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44AC858" w14:textId="77777777" w:rsidR="000017E7" w:rsidRPr="00BA5F11" w:rsidRDefault="000017E7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52C50FAF" w14:textId="77777777" w:rsidR="003E2326" w:rsidRPr="00BA5F11" w:rsidRDefault="003E2326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498468D8" w14:textId="5060C9BB" w:rsidR="000017E7" w:rsidRPr="00BA5F11" w:rsidRDefault="00D33360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BA5F11">
              <w:rPr>
                <w:sz w:val="18"/>
                <w:szCs w:val="18"/>
                <w:lang w:val="ro-RO"/>
              </w:rPr>
              <w:t xml:space="preserve">Lector  </w:t>
            </w:r>
            <w:r w:rsidR="00BA5F11">
              <w:rPr>
                <w:sz w:val="18"/>
                <w:szCs w:val="18"/>
                <w:lang w:val="ro-RO"/>
              </w:rPr>
              <w:t>u</w:t>
            </w:r>
            <w:r w:rsidRPr="00BA5F11">
              <w:rPr>
                <w:sz w:val="18"/>
                <w:szCs w:val="18"/>
                <w:lang w:val="ro-RO"/>
              </w:rPr>
              <w:t>niv dr. UNGUREANU Ciprian Gabriel</w:t>
            </w:r>
          </w:p>
          <w:p w14:paraId="4290C880" w14:textId="77777777" w:rsidR="00D33360" w:rsidRPr="00BA5F11" w:rsidRDefault="00D33360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D184D0" w14:textId="77777777" w:rsidR="00D33360" w:rsidRPr="00BA5F11" w:rsidRDefault="00D33360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57C8E0B1" w:rsidR="00D33360" w:rsidRPr="00BA5F11" w:rsidRDefault="00D33360" w:rsidP="00BA5F11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3DCBD62" w14:textId="77777777" w:rsidR="00BA5F11" w:rsidRPr="00DC021E" w:rsidRDefault="00BA5F11" w:rsidP="00BA5F1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2"/>
        <w:gridCol w:w="6808"/>
      </w:tblGrid>
      <w:tr w:rsidR="00BA5F11" w:rsidRPr="00DC021E" w14:paraId="6A1C32CA" w14:textId="77777777" w:rsidTr="002E4784">
        <w:tc>
          <w:tcPr>
            <w:tcW w:w="1469" w:type="pct"/>
            <w:vAlign w:val="center"/>
          </w:tcPr>
          <w:p w14:paraId="065A4421" w14:textId="77777777" w:rsidR="00BA5F11" w:rsidRPr="00DC021E" w:rsidRDefault="00BA5F11" w:rsidP="006647DF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1" w:type="pct"/>
            <w:vAlign w:val="center"/>
          </w:tcPr>
          <w:p w14:paraId="4FF44C33" w14:textId="77777777" w:rsidR="00BA5F11" w:rsidRPr="00DC021E" w:rsidRDefault="00BA5F11" w:rsidP="006647DF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BA5F11" w:rsidRPr="00DC021E" w14:paraId="38DA9987" w14:textId="77777777" w:rsidTr="002E4784">
        <w:trPr>
          <w:trHeight w:val="215"/>
        </w:trPr>
        <w:tc>
          <w:tcPr>
            <w:tcW w:w="1469" w:type="pct"/>
            <w:vAlign w:val="center"/>
          </w:tcPr>
          <w:p w14:paraId="56D56FA9" w14:textId="77777777" w:rsidR="00BA5F11" w:rsidRPr="00DC021E" w:rsidRDefault="00BA5F11" w:rsidP="00BA5F11">
            <w:pPr>
              <w:pStyle w:val="TableParagraph"/>
              <w:spacing w:line="240" w:lineRule="auto"/>
              <w:ind w:left="274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1" w:type="pct"/>
            <w:vAlign w:val="center"/>
          </w:tcPr>
          <w:p w14:paraId="55297F09" w14:textId="77777777" w:rsidR="00BA5F11" w:rsidRPr="00DC021E" w:rsidRDefault="00BA5F11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3FB518A" w14:textId="77777777" w:rsidR="00BA5F11" w:rsidRPr="00DC021E" w:rsidRDefault="00BA5F11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4B73E9BB" w14:textId="77777777" w:rsidR="00BA5F11" w:rsidRPr="00DC021E" w:rsidRDefault="00BA5F11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540ADC7" w14:textId="77777777" w:rsidR="00BA5F11" w:rsidRPr="00DC021E" w:rsidRDefault="00BA5F11" w:rsidP="00BA5F1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2"/>
        <w:gridCol w:w="6808"/>
      </w:tblGrid>
      <w:tr w:rsidR="00BA5F11" w:rsidRPr="00DC021E" w14:paraId="2DEF678F" w14:textId="77777777" w:rsidTr="002E4784">
        <w:trPr>
          <w:trHeight w:val="215"/>
        </w:trPr>
        <w:tc>
          <w:tcPr>
            <w:tcW w:w="1469" w:type="pct"/>
            <w:vAlign w:val="center"/>
          </w:tcPr>
          <w:p w14:paraId="0D578E0D" w14:textId="77777777" w:rsidR="00BA5F11" w:rsidRPr="00DC021E" w:rsidRDefault="00BA5F11" w:rsidP="00BA5F11">
            <w:pPr>
              <w:pStyle w:val="TableParagraph"/>
              <w:ind w:left="274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1" w:type="pct"/>
            <w:vAlign w:val="center"/>
          </w:tcPr>
          <w:p w14:paraId="72F14BA1" w14:textId="77777777" w:rsidR="00BA5F11" w:rsidRPr="00DC021E" w:rsidRDefault="00BA5F11" w:rsidP="006647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BA5F11" w:rsidRPr="00DC021E" w14:paraId="5B7CF90B" w14:textId="77777777" w:rsidTr="002E4784">
        <w:trPr>
          <w:trHeight w:val="215"/>
        </w:trPr>
        <w:tc>
          <w:tcPr>
            <w:tcW w:w="1469" w:type="pct"/>
            <w:vAlign w:val="center"/>
          </w:tcPr>
          <w:p w14:paraId="5464AD64" w14:textId="77777777" w:rsidR="00BA5F11" w:rsidRPr="00DC021E" w:rsidRDefault="00BA5F11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1" w:type="pct"/>
            <w:vAlign w:val="center"/>
          </w:tcPr>
          <w:p w14:paraId="355CCA5E" w14:textId="77777777" w:rsidR="00BA5F11" w:rsidRPr="00DC021E" w:rsidRDefault="00BA5F11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43CC4759" w14:textId="77777777" w:rsidR="00BA5F11" w:rsidRDefault="00BA5F11" w:rsidP="006647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0ED9FAF3" w14:textId="77777777" w:rsidR="00BA5F11" w:rsidRPr="00DC021E" w:rsidRDefault="00BA5F11" w:rsidP="006647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646B00BF" w14:textId="77777777" w:rsidR="00BA5F11" w:rsidRPr="00DC021E" w:rsidRDefault="00BA5F11" w:rsidP="00BA5F11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2"/>
        <w:gridCol w:w="6808"/>
      </w:tblGrid>
      <w:tr w:rsidR="00BA5F11" w:rsidRPr="00DC021E" w14:paraId="3C530405" w14:textId="77777777" w:rsidTr="002E4784">
        <w:trPr>
          <w:trHeight w:val="215"/>
        </w:trPr>
        <w:tc>
          <w:tcPr>
            <w:tcW w:w="1469" w:type="pct"/>
            <w:vAlign w:val="center"/>
          </w:tcPr>
          <w:p w14:paraId="780892D9" w14:textId="77777777" w:rsidR="00BA5F11" w:rsidRPr="00DC021E" w:rsidRDefault="00BA5F11" w:rsidP="00BA5F11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1" w:type="pct"/>
            <w:vAlign w:val="center"/>
          </w:tcPr>
          <w:p w14:paraId="7BF68B82" w14:textId="77777777" w:rsidR="00BA5F11" w:rsidRPr="00DC021E" w:rsidRDefault="00BA5F11" w:rsidP="006647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BA5F11" w:rsidRPr="00DC021E" w14:paraId="049CE03D" w14:textId="77777777" w:rsidTr="002E4784">
        <w:trPr>
          <w:trHeight w:val="215"/>
        </w:trPr>
        <w:tc>
          <w:tcPr>
            <w:tcW w:w="1469" w:type="pct"/>
            <w:vAlign w:val="center"/>
          </w:tcPr>
          <w:p w14:paraId="57CE0F27" w14:textId="77777777" w:rsidR="00BA5F11" w:rsidRPr="00DC021E" w:rsidRDefault="00BA5F11" w:rsidP="006647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1" w:type="pct"/>
            <w:vAlign w:val="center"/>
          </w:tcPr>
          <w:p w14:paraId="1728351F" w14:textId="77777777" w:rsidR="00BA5F11" w:rsidRDefault="00BA5F11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7C8A9397" w14:textId="77777777" w:rsidR="00BA5F11" w:rsidRPr="00DC021E" w:rsidRDefault="00BA5F11" w:rsidP="006647DF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6B4D03EF" w14:textId="77777777" w:rsidR="00BA5F11" w:rsidRPr="00DC021E" w:rsidRDefault="00BA5F11" w:rsidP="006647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15333BE" w14:textId="77777777" w:rsidR="00BA5F11" w:rsidRPr="00DC021E" w:rsidRDefault="00BA5F11" w:rsidP="00BA5F11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C4887E3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591E781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6B2A1C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F3B63E4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473F513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F8DAC2D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912FEC1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8C42C19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8DC89D5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FA0868B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C567E5A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D3A2647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ADB34A1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67EDF3A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C468CA3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8E1783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B28F5AC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D65B5B4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1F89BA6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978004D" w14:textId="77777777" w:rsidR="00E81962" w:rsidRPr="00BA5F11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B3909" w14:textId="77777777" w:rsidR="00F6463A" w:rsidRDefault="00F6463A">
      <w:r>
        <w:separator/>
      </w:r>
    </w:p>
  </w:endnote>
  <w:endnote w:type="continuationSeparator" w:id="0">
    <w:p w14:paraId="73C40B6A" w14:textId="77777777" w:rsidR="00F6463A" w:rsidRDefault="00F6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6B16851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E4784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6B16851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E4784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358B9" w14:textId="77777777" w:rsidR="00F6463A" w:rsidRDefault="00F6463A">
      <w:r>
        <w:separator/>
      </w:r>
    </w:p>
  </w:footnote>
  <w:footnote w:type="continuationSeparator" w:id="0">
    <w:p w14:paraId="79D284B7" w14:textId="77777777" w:rsidR="00F6463A" w:rsidRDefault="00F64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0D5F2369"/>
    <w:multiLevelType w:val="hybridMultilevel"/>
    <w:tmpl w:val="F9D8593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B77CAD02">
      <w:numFmt w:val="bullet"/>
      <w:lvlText w:val="•"/>
      <w:lvlJc w:val="left"/>
      <w:pPr>
        <w:ind w:left="1797" w:hanging="6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C7C7405"/>
    <w:multiLevelType w:val="hybridMultilevel"/>
    <w:tmpl w:val="04FA3B6A"/>
    <w:lvl w:ilvl="0" w:tplc="040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CD085AE8">
      <w:numFmt w:val="bullet"/>
      <w:lvlText w:val="•"/>
      <w:lvlJc w:val="left"/>
      <w:pPr>
        <w:ind w:left="1797" w:hanging="6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C58C1"/>
    <w:multiLevelType w:val="hybridMultilevel"/>
    <w:tmpl w:val="7D1047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9" w15:restartNumberingAfterBreak="0">
    <w:nsid w:val="280C151C"/>
    <w:multiLevelType w:val="hybridMultilevel"/>
    <w:tmpl w:val="715EB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2B994405"/>
    <w:multiLevelType w:val="hybridMultilevel"/>
    <w:tmpl w:val="7D104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5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6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7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1" w15:restartNumberingAfterBreak="0">
    <w:nsid w:val="38BB2BBF"/>
    <w:multiLevelType w:val="hybridMultilevel"/>
    <w:tmpl w:val="21ECB108"/>
    <w:lvl w:ilvl="0" w:tplc="6F18530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4" w15:restartNumberingAfterBreak="0">
    <w:nsid w:val="409F449C"/>
    <w:multiLevelType w:val="hybridMultilevel"/>
    <w:tmpl w:val="77B01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6" w15:restartNumberingAfterBreak="0">
    <w:nsid w:val="476943A4"/>
    <w:multiLevelType w:val="hybridMultilevel"/>
    <w:tmpl w:val="1F00AC08"/>
    <w:lvl w:ilvl="0" w:tplc="3BBE67D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4DE9349F"/>
    <w:multiLevelType w:val="hybridMultilevel"/>
    <w:tmpl w:val="E0C44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9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0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2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3" w15:restartNumberingAfterBreak="0">
    <w:nsid w:val="541C0A01"/>
    <w:multiLevelType w:val="hybridMultilevel"/>
    <w:tmpl w:val="9140D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6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7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8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9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50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1" w15:restartNumberingAfterBreak="0">
    <w:nsid w:val="69357202"/>
    <w:multiLevelType w:val="hybridMultilevel"/>
    <w:tmpl w:val="9140DD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3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6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7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91446188">
    <w:abstractNumId w:val="4"/>
  </w:num>
  <w:num w:numId="2" w16cid:durableId="2081126547">
    <w:abstractNumId w:val="7"/>
  </w:num>
  <w:num w:numId="3" w16cid:durableId="1104770784">
    <w:abstractNumId w:val="13"/>
  </w:num>
  <w:num w:numId="4" w16cid:durableId="1301301292">
    <w:abstractNumId w:val="62"/>
  </w:num>
  <w:num w:numId="5" w16cid:durableId="766343600">
    <w:abstractNumId w:val="47"/>
  </w:num>
  <w:num w:numId="6" w16cid:durableId="1206260171">
    <w:abstractNumId w:val="44"/>
  </w:num>
  <w:num w:numId="7" w16cid:durableId="1493984422">
    <w:abstractNumId w:val="57"/>
  </w:num>
  <w:num w:numId="8" w16cid:durableId="1501198038">
    <w:abstractNumId w:val="6"/>
  </w:num>
  <w:num w:numId="9" w16cid:durableId="2095975241">
    <w:abstractNumId w:val="11"/>
  </w:num>
  <w:num w:numId="10" w16cid:durableId="943734560">
    <w:abstractNumId w:val="21"/>
  </w:num>
  <w:num w:numId="11" w16cid:durableId="1095250314">
    <w:abstractNumId w:val="56"/>
  </w:num>
  <w:num w:numId="12" w16cid:durableId="832644150">
    <w:abstractNumId w:val="18"/>
  </w:num>
  <w:num w:numId="13" w16cid:durableId="1966958982">
    <w:abstractNumId w:val="12"/>
  </w:num>
  <w:num w:numId="14" w16cid:durableId="364141527">
    <w:abstractNumId w:val="17"/>
  </w:num>
  <w:num w:numId="15" w16cid:durableId="1664117762">
    <w:abstractNumId w:val="0"/>
  </w:num>
  <w:num w:numId="16" w16cid:durableId="241532139">
    <w:abstractNumId w:val="50"/>
  </w:num>
  <w:num w:numId="17" w16cid:durableId="475418018">
    <w:abstractNumId w:val="1"/>
  </w:num>
  <w:num w:numId="18" w16cid:durableId="347678075">
    <w:abstractNumId w:val="22"/>
  </w:num>
  <w:num w:numId="19" w16cid:durableId="675301770">
    <w:abstractNumId w:val="30"/>
  </w:num>
  <w:num w:numId="20" w16cid:durableId="2089500325">
    <w:abstractNumId w:val="45"/>
  </w:num>
  <w:num w:numId="21" w16cid:durableId="742336979">
    <w:abstractNumId w:val="52"/>
  </w:num>
  <w:num w:numId="22" w16cid:durableId="2022194403">
    <w:abstractNumId w:val="20"/>
  </w:num>
  <w:num w:numId="23" w16cid:durableId="301815636">
    <w:abstractNumId w:val="39"/>
  </w:num>
  <w:num w:numId="24" w16cid:durableId="422772931">
    <w:abstractNumId w:val="41"/>
  </w:num>
  <w:num w:numId="25" w16cid:durableId="1962565010">
    <w:abstractNumId w:val="10"/>
  </w:num>
  <w:num w:numId="26" w16cid:durableId="1091466855">
    <w:abstractNumId w:val="3"/>
  </w:num>
  <w:num w:numId="27" w16cid:durableId="955138815">
    <w:abstractNumId w:val="42"/>
  </w:num>
  <w:num w:numId="28" w16cid:durableId="472219023">
    <w:abstractNumId w:val="28"/>
  </w:num>
  <w:num w:numId="29" w16cid:durableId="1937253050">
    <w:abstractNumId w:val="48"/>
  </w:num>
  <w:num w:numId="30" w16cid:durableId="140972940">
    <w:abstractNumId w:val="5"/>
  </w:num>
  <w:num w:numId="31" w16cid:durableId="988048927">
    <w:abstractNumId w:val="35"/>
  </w:num>
  <w:num w:numId="32" w16cid:durableId="269162334">
    <w:abstractNumId w:val="38"/>
  </w:num>
  <w:num w:numId="33" w16cid:durableId="1258321469">
    <w:abstractNumId w:val="53"/>
  </w:num>
  <w:num w:numId="34" w16cid:durableId="749548892">
    <w:abstractNumId w:val="59"/>
  </w:num>
  <w:num w:numId="35" w16cid:durableId="1650400018">
    <w:abstractNumId w:val="2"/>
  </w:num>
  <w:num w:numId="36" w16cid:durableId="423962725">
    <w:abstractNumId w:val="61"/>
  </w:num>
  <w:num w:numId="37" w16cid:durableId="1948346706">
    <w:abstractNumId w:val="54"/>
  </w:num>
  <w:num w:numId="38" w16cid:durableId="1210607540">
    <w:abstractNumId w:val="25"/>
  </w:num>
  <w:num w:numId="39" w16cid:durableId="270013374">
    <w:abstractNumId w:val="46"/>
  </w:num>
  <w:num w:numId="40" w16cid:durableId="1119028922">
    <w:abstractNumId w:val="49"/>
  </w:num>
  <w:num w:numId="41" w16cid:durableId="1530101269">
    <w:abstractNumId w:val="60"/>
  </w:num>
  <w:num w:numId="42" w16cid:durableId="514344012">
    <w:abstractNumId w:val="26"/>
  </w:num>
  <w:num w:numId="43" w16cid:durableId="1047146377">
    <w:abstractNumId w:val="40"/>
  </w:num>
  <w:num w:numId="44" w16cid:durableId="1625572672">
    <w:abstractNumId w:val="58"/>
  </w:num>
  <w:num w:numId="45" w16cid:durableId="1861772622">
    <w:abstractNumId w:val="24"/>
  </w:num>
  <w:num w:numId="46" w16cid:durableId="65036008">
    <w:abstractNumId w:val="29"/>
  </w:num>
  <w:num w:numId="47" w16cid:durableId="1240020404">
    <w:abstractNumId w:val="32"/>
  </w:num>
  <w:num w:numId="48" w16cid:durableId="919677263">
    <w:abstractNumId w:val="33"/>
  </w:num>
  <w:num w:numId="49" w16cid:durableId="1015501978">
    <w:abstractNumId w:val="9"/>
  </w:num>
  <w:num w:numId="50" w16cid:durableId="1235898749">
    <w:abstractNumId w:val="63"/>
  </w:num>
  <w:num w:numId="51" w16cid:durableId="1975673887">
    <w:abstractNumId w:val="15"/>
  </w:num>
  <w:num w:numId="52" w16cid:durableId="135413250">
    <w:abstractNumId w:val="27"/>
  </w:num>
  <w:num w:numId="53" w16cid:durableId="982395355">
    <w:abstractNumId w:val="55"/>
  </w:num>
  <w:num w:numId="54" w16cid:durableId="1594975163">
    <w:abstractNumId w:val="34"/>
  </w:num>
  <w:num w:numId="55" w16cid:durableId="866796406">
    <w:abstractNumId w:val="31"/>
  </w:num>
  <w:num w:numId="56" w16cid:durableId="39676271">
    <w:abstractNumId w:val="36"/>
  </w:num>
  <w:num w:numId="57" w16cid:durableId="2030182218">
    <w:abstractNumId w:val="8"/>
  </w:num>
  <w:num w:numId="58" w16cid:durableId="2063483790">
    <w:abstractNumId w:val="37"/>
  </w:num>
  <w:num w:numId="59" w16cid:durableId="515927121">
    <w:abstractNumId w:val="14"/>
  </w:num>
  <w:num w:numId="60" w16cid:durableId="996810308">
    <w:abstractNumId w:val="23"/>
  </w:num>
  <w:num w:numId="61" w16cid:durableId="1593397844">
    <w:abstractNumId w:val="19"/>
  </w:num>
  <w:num w:numId="62" w16cid:durableId="1312102636">
    <w:abstractNumId w:val="43"/>
  </w:num>
  <w:num w:numId="63" w16cid:durableId="382212909">
    <w:abstractNumId w:val="51"/>
  </w:num>
  <w:num w:numId="64" w16cid:durableId="668291260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20D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C7CE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4580"/>
    <w:rsid w:val="001A5DB4"/>
    <w:rsid w:val="001B1DBA"/>
    <w:rsid w:val="001B2492"/>
    <w:rsid w:val="001B7FDE"/>
    <w:rsid w:val="001D21CE"/>
    <w:rsid w:val="001E0AC6"/>
    <w:rsid w:val="001E34B1"/>
    <w:rsid w:val="001E7FA8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A4420"/>
    <w:rsid w:val="002B152B"/>
    <w:rsid w:val="002C0163"/>
    <w:rsid w:val="002C04B4"/>
    <w:rsid w:val="002C2B34"/>
    <w:rsid w:val="002C62A9"/>
    <w:rsid w:val="002C62DD"/>
    <w:rsid w:val="002D194A"/>
    <w:rsid w:val="002E33F1"/>
    <w:rsid w:val="002E4784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580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1506F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0524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240EF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5E84"/>
    <w:rsid w:val="00686803"/>
    <w:rsid w:val="0069308E"/>
    <w:rsid w:val="006C6D68"/>
    <w:rsid w:val="006C7CAF"/>
    <w:rsid w:val="006C7DCC"/>
    <w:rsid w:val="006D0CF9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4F42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484F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1EB1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144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A5F11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072F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33360"/>
    <w:rsid w:val="00D51ADD"/>
    <w:rsid w:val="00D55D48"/>
    <w:rsid w:val="00D665FA"/>
    <w:rsid w:val="00D77182"/>
    <w:rsid w:val="00D80DC8"/>
    <w:rsid w:val="00D934A7"/>
    <w:rsid w:val="00D94045"/>
    <w:rsid w:val="00D94A2A"/>
    <w:rsid w:val="00DB0FF3"/>
    <w:rsid w:val="00DB559A"/>
    <w:rsid w:val="00DC011A"/>
    <w:rsid w:val="00DE76CA"/>
    <w:rsid w:val="00DF5A3F"/>
    <w:rsid w:val="00DF6E9C"/>
    <w:rsid w:val="00E16B63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2F06"/>
    <w:rsid w:val="00EA3C9F"/>
    <w:rsid w:val="00EA6CD5"/>
    <w:rsid w:val="00EC1EF1"/>
    <w:rsid w:val="00ED4170"/>
    <w:rsid w:val="00ED59BE"/>
    <w:rsid w:val="00ED67E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6463A"/>
    <w:rsid w:val="00F704C8"/>
    <w:rsid w:val="00F76A9A"/>
    <w:rsid w:val="00F77118"/>
    <w:rsid w:val="00F80DC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uiPriority w:val="1"/>
    <w:rsid w:val="00BA5F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1452</Words>
  <Characters>8277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9</cp:revision>
  <dcterms:created xsi:type="dcterms:W3CDTF">2025-10-02T09:52:00Z</dcterms:created>
  <dcterms:modified xsi:type="dcterms:W3CDTF">2025-10-14T21:31:00Z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